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2026年阿秀乡（单位）部门预算</w:t>
      </w:r>
    </w:p>
    <w:p>
      <w:pPr>
        <w:spacing w:line="588" w:lineRule="exact"/>
        <w:ind w:firstLine="640" w:firstLineChars="200"/>
        <w:jc w:val="center"/>
        <w:rPr>
          <w:rFonts w:ascii="方正小标宋简体" w:hAnsi="仿宋" w:eastAsia="方正小标宋简体"/>
          <w:sz w:val="32"/>
          <w:szCs w:val="44"/>
        </w:rPr>
      </w:pPr>
      <w:r>
        <w:rPr>
          <w:rFonts w:hint="eastAsia" w:ascii="方正小标宋简体" w:hAnsi="仿宋" w:eastAsia="方正小标宋简体"/>
          <w:sz w:val="32"/>
          <w:szCs w:val="44"/>
          <w:highlight w:val="yellow"/>
        </w:rPr>
        <w:t>阿秀乡预算公开模板）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idowControl/>
        <w:spacing w:line="588" w:lineRule="exact"/>
        <w:ind w:firstLine="880" w:firstLineChars="200"/>
        <w:jc w:val="left"/>
        <w:rPr>
          <w:rFonts w:ascii="方正小标宋简体" w:hAnsi="仿宋" w:eastAsia="方正小标宋简体"/>
          <w:sz w:val="44"/>
          <w:szCs w:val="44"/>
        </w:rPr>
      </w:pPr>
      <w:r>
        <w:rPr>
          <w:rFonts w:ascii="方正小标宋简体" w:hAnsi="仿宋" w:eastAsia="方正小标宋简体"/>
          <w:sz w:val="44"/>
          <w:szCs w:val="44"/>
        </w:rPr>
        <w:br w:type="page"/>
      </w:r>
    </w:p>
    <w:p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目  录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第一部分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阿秀乡（单位）概况</w:t>
      </w:r>
    </w:p>
    <w:p>
      <w:pPr>
        <w:pStyle w:val="10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二、部门机构设置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>
      <w:pPr>
        <w:spacing w:line="588" w:lineRule="exact"/>
        <w:ind w:firstLine="640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第二部分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年部门预算表</w:t>
      </w:r>
    </w:p>
    <w:p>
      <w:pPr>
        <w:spacing w:line="588" w:lineRule="exact"/>
        <w:ind w:firstLine="640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第三部分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年部门预算情况说明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一、部门预算收支增减变化情况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二、“三公”经费安排情况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四、政府采购情况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五、国有资产占有使用情况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ascii="黑体" w:hAnsi="黑体" w:eastAsia="黑体"/>
          <w:sz w:val="32"/>
          <w:szCs w:val="32"/>
        </w:rPr>
        <w:t>项目绩效目标情况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其他需要说明的</w:t>
      </w:r>
      <w:r>
        <w:rPr>
          <w:rFonts w:ascii="黑体" w:hAnsi="黑体" w:eastAsia="黑体"/>
          <w:sz w:val="32"/>
          <w:szCs w:val="32"/>
        </w:rPr>
        <w:t>情况</w:t>
      </w:r>
    </w:p>
    <w:p>
      <w:pPr>
        <w:spacing w:line="588" w:lineRule="exact"/>
        <w:ind w:firstLine="640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第四部分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名词解释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idowControl/>
        <w:spacing w:line="588" w:lineRule="exact"/>
        <w:ind w:firstLine="640" w:firstLineChars="200"/>
        <w:jc w:val="left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br w:type="page"/>
      </w:r>
    </w:p>
    <w:p>
      <w:pPr>
        <w:spacing w:line="588" w:lineRule="exact"/>
        <w:ind w:firstLine="800" w:firstLineChars="200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仿宋" w:hAnsi="仿宋" w:eastAsia="仿宋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第一部分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阿秀乡（单位）概况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单位总体情况说明。部门（单位）“三定”方案规定的主要职责。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、宣传和执行党的路线、方针、政策，贯彻执行党中央、上级组织的决议。坚持“一个中心，两个基本点”，领导和制定本地经济和社会发展规划，并组织协调、督促各部门的实施，加强对行政和经济组织的领导，引导辖区内群众走勤劳致富、奔小康道路，促进两个文明建设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2、组织党员认真学习马列主义、毛泽东思想、邓小平理论和“三个代表”的重要思想，学习党的基本知识和党的路线、方针、政策；做好思想整治工作，抓好党组织的自身建设，增强党组织的凝聚力、吸引力和战斗力，充分发挥党员的先锋模范作用，深入贯彻落实科学发展观，创先争优，团结、组织党内外的干部和群众，努力完成所担负的任务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3、按照中央提出的农牧区基层组织建设“五个好”的目标要求，加强对党的农牧区基层组织的思想建设和组织建设，以及青年、妇女、民兵等组织建设。</w:t>
      </w:r>
    </w:p>
    <w:p>
      <w:pPr>
        <w:pStyle w:val="10"/>
        <w:numPr>
          <w:ilvl w:val="0"/>
          <w:numId w:val="2"/>
        </w:numPr>
        <w:adjustRightInd w:val="0"/>
        <w:spacing w:line="576" w:lineRule="exact"/>
        <w:ind w:left="0" w:firstLine="64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加强对党员进行教育和管理，监督党员履行义务，保障党员的权利不受侵犯；认真抓好党风和搞好廉政建设；教育和监督党员干部和其他工作人员严格遵守国法政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纪，增强反腐蚀能力。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5、执行本级人民代表大会的决议，执行县以上各级政府的决定和命令，执行辖区的经济、教育、科学、文化、卫生、财政、民政、卫生等行政工作。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6、组织、协调有关单位做好辖区内的土地、山林、水利、民事纠纷的调节工作。</w:t>
      </w:r>
    </w:p>
    <w:p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7、办理县委、县政府交办的其他事项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二、部门（单位）机构设置</w:t>
      </w:r>
      <w:r>
        <w:rPr>
          <w:rFonts w:ascii="黑体" w:hAnsi="黑体" w:eastAsia="黑体"/>
          <w:sz w:val="32"/>
          <w:szCs w:val="32"/>
        </w:rPr>
        <w:t>情况</w:t>
      </w:r>
    </w:p>
    <w:p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阿秀乡行政编制14名、文化编制10名、便民服务中心编制5名。下设党政办、党建办、经发办、民生办、平安法制办、纪检监察、文化综合服务中心，农牧综合服务中心，政务便民服务大厅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本单位无下属单位，部门预算为阿秀乡部门预算。</w:t>
      </w:r>
    </w:p>
    <w:p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纳入本部门（单位）预算编制范围的二级预算单位包括：阿秀乡人民政府、阿秀乡卫生院、阿秀乡农牧综合服务中心。</w:t>
      </w: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第二部分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2026年部门预算表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表格详见附件。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第三部分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2026年部门预算情况说明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部门预算收支增减变化情况</w:t>
      </w:r>
    </w:p>
    <w:p>
      <w:pPr>
        <w:spacing w:line="588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例</w:t>
      </w:r>
      <w:r>
        <w:rPr>
          <w:rFonts w:hint="default" w:ascii="Times New Roman" w:hAnsi="Times New Roman" w:eastAsia="仿宋" w:cs="Times New Roman"/>
          <w:sz w:val="32"/>
          <w:szCs w:val="32"/>
        </w:rPr>
        <w:t>如：2026年本部门收入预算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2,389.33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万元，比上年减少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855.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55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万元，下降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26.3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新增阿秀乡卫生院、阿秀乡农牧综合服务中心两个二级单位</w:t>
      </w:r>
      <w:r>
        <w:rPr>
          <w:rFonts w:hint="default" w:ascii="Times New Roman" w:hAnsi="Times New Roman" w:eastAsia="仿宋" w:cs="Times New Roman"/>
          <w:sz w:val="32"/>
          <w:szCs w:val="32"/>
        </w:rPr>
        <w:t>；支出预算2,389.33万元，比上年减少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855.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55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>26.3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新增阿秀乡卫生院、阿秀乡农牧综合服务中心两个二级单位，人员、公用经费自行预算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、“</w:t>
      </w:r>
      <w:r>
        <w:rPr>
          <w:rFonts w:ascii="黑体" w:hAnsi="黑体" w:eastAsia="黑体"/>
          <w:sz w:val="32"/>
          <w:szCs w:val="32"/>
        </w:rPr>
        <w:t>三公</w:t>
      </w:r>
      <w:r>
        <w:rPr>
          <w:rFonts w:hint="eastAsia" w:ascii="黑体" w:hAnsi="黑体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经费安排情况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2026年本部门财政拨款安排“三公”经费158万元，比上年增加134万元，</w:t>
      </w:r>
      <w:r>
        <w:rPr>
          <w:rFonts w:hint="eastAsia" w:eastAsia="仿宋" w:cs="Times New Roman"/>
          <w:sz w:val="32"/>
          <w:szCs w:val="32"/>
          <w:lang w:eastAsia="zh-CN"/>
        </w:rPr>
        <w:t>增长</w:t>
      </w:r>
      <w:r>
        <w:rPr>
          <w:rFonts w:hint="default" w:ascii="Times New Roman" w:hAnsi="Times New Roman" w:eastAsia="仿宋" w:cs="Times New Roman"/>
          <w:sz w:val="32"/>
          <w:szCs w:val="32"/>
        </w:rPr>
        <w:t>558%，主要原因是：增加公车购置费</w:t>
      </w:r>
      <w:r>
        <w:rPr>
          <w:rFonts w:hint="eastAsia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其中：因公出国（境）0万元，比上年减少0万元，下降0%，主要原因是：……；公务用车购置及运行维护费158万元（</w:t>
      </w:r>
      <w:r>
        <w:rPr>
          <w:rFonts w:hint="eastAsia" w:ascii="仿宋" w:hAnsi="仿宋" w:eastAsia="仿宋"/>
          <w:sz w:val="32"/>
          <w:szCs w:val="32"/>
        </w:rPr>
        <w:t>（公务用车购置费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140</w:t>
      </w:r>
      <w:r>
        <w:rPr>
          <w:rFonts w:hint="eastAsia" w:ascii="仿宋" w:hAnsi="仿宋" w:eastAsia="仿宋"/>
          <w:sz w:val="32"/>
          <w:szCs w:val="32"/>
        </w:rPr>
        <w:t>万元，比上年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140.00</w:t>
      </w:r>
      <w:r>
        <w:rPr>
          <w:rFonts w:hint="eastAsia" w:ascii="仿宋" w:hAnsi="仿宋" w:eastAsia="仿宋"/>
          <w:sz w:val="32"/>
          <w:szCs w:val="32"/>
        </w:rPr>
        <w:t>万元；公务用车运行维护费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12.00</w:t>
      </w:r>
      <w:r>
        <w:rPr>
          <w:rFonts w:hint="eastAsia" w:ascii="仿宋" w:hAnsi="仿宋" w:eastAsia="仿宋"/>
          <w:sz w:val="32"/>
          <w:szCs w:val="32"/>
        </w:rPr>
        <w:t>万元，比上年减少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万元。）比上年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134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增长</w:t>
      </w:r>
      <w:r>
        <w:rPr>
          <w:rFonts w:hint="default" w:ascii="Times New Roman" w:hAnsi="Times New Roman" w:eastAsia="仿宋" w:cs="Times New Roman"/>
          <w:sz w:val="32"/>
          <w:szCs w:val="32"/>
        </w:rPr>
        <w:t>558</w:t>
      </w:r>
      <w:r>
        <w:rPr>
          <w:rFonts w:hint="eastAsia" w:ascii="仿宋" w:hAnsi="仿宋" w:eastAsia="仿宋"/>
          <w:sz w:val="32"/>
          <w:szCs w:val="32"/>
        </w:rPr>
        <w:t>%，主要原因是：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2026</w:t>
      </w:r>
      <w:r>
        <w:rPr>
          <w:rFonts w:hint="default" w:ascii="Times New Roman" w:hAnsi="Times New Roman" w:eastAsia="仿宋" w:cs="Times New Roman"/>
          <w:sz w:val="32"/>
          <w:szCs w:val="32"/>
        </w:rPr>
        <w:t>增加公车购置费</w:t>
      </w:r>
      <w:r>
        <w:rPr>
          <w:rFonts w:hint="eastAsia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新增阿秀乡卫生院、阿秀乡农牧综合服务中心两个二级单位，三公经费自行预算。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2026年，本部门机关运行经费安排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305.20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</w:t>
      </w:r>
      <w:r>
        <w:rPr>
          <w:rFonts w:hint="eastAsia" w:eastAsia="仿宋" w:cs="Times New Roman"/>
          <w:sz w:val="32"/>
          <w:szCs w:val="32"/>
          <w:lang w:eastAsia="zh-CN"/>
        </w:rPr>
        <w:t>增加</w:t>
      </w:r>
      <w:r>
        <w:rPr>
          <w:rFonts w:hint="eastAsia" w:eastAsia="仿宋" w:cs="Times New Roman"/>
          <w:sz w:val="32"/>
          <w:szCs w:val="32"/>
          <w:lang w:val="en-US" w:eastAsia="zh-CN"/>
        </w:rPr>
        <w:t>42.59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</w:t>
      </w:r>
      <w:r>
        <w:rPr>
          <w:rFonts w:hint="eastAsia" w:eastAsia="仿宋" w:cs="Times New Roman"/>
          <w:sz w:val="32"/>
          <w:szCs w:val="32"/>
          <w:lang w:eastAsia="zh-CN"/>
        </w:rPr>
        <w:t>增长</w:t>
      </w:r>
      <w:r>
        <w:rPr>
          <w:rFonts w:hint="eastAsia" w:eastAsia="仿宋" w:cs="Times New Roman"/>
          <w:sz w:val="32"/>
          <w:szCs w:val="32"/>
          <w:lang w:val="en-US" w:eastAsia="zh-CN"/>
        </w:rPr>
        <w:t>16.2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%，主要原因是：增加公车购置费</w:t>
      </w:r>
      <w:r>
        <w:rPr>
          <w:rFonts w:hint="eastAsia" w:eastAsia="仿宋" w:cs="Times New Roman"/>
          <w:sz w:val="32"/>
          <w:szCs w:val="32"/>
          <w:lang w:eastAsia="zh-CN"/>
        </w:rPr>
        <w:t>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政府采购情况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2026年本部门政府采购安排0万元，其中：货物类采购预算0万元，工程类采购预算0万元，服务类采购预算0万元等。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国有资产占有使用情况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截至2026年1月20日，本部门固定资产构成情况为：房屋……平方米，车辆2辆，单价在50万元以上通用设备0台（套），单价在100万元以上专用设备0台（套）。本年度拟购置固定资产……万元，主要是：……。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、项目绩效目标情况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2026年，实行绩效目标管理项目</w:t>
      </w:r>
      <w:r>
        <w:rPr>
          <w:rFonts w:hint="eastAsia" w:eastAsia="仿宋" w:cs="Times New Roman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" w:cs="Times New Roman"/>
          <w:sz w:val="32"/>
          <w:szCs w:val="32"/>
        </w:rPr>
        <w:t>个，资金564.82万元，实现项目支出绩效目标管理全覆盖。其中本部门重点项目绩效目标情况如下</w:t>
      </w:r>
      <w:r>
        <w:rPr>
          <w:rFonts w:hint="default" w:ascii="Times New Roman" w:hAnsi="Times New Roman" w:eastAsia="仿宋" w:cs="Times New Roman"/>
          <w:sz w:val="32"/>
          <w:szCs w:val="32"/>
          <w:highlight w:val="yellow"/>
        </w:rPr>
        <w:t>（</w:t>
      </w:r>
      <w:r>
        <w:rPr>
          <w:rFonts w:hint="eastAsia" w:ascii="仿宋" w:hAnsi="仿宋" w:eastAsia="仿宋"/>
          <w:sz w:val="32"/>
          <w:szCs w:val="32"/>
          <w:highlight w:val="yellow"/>
        </w:rPr>
        <w:t>涉密项目除外）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029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652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重点项目</w:t>
            </w:r>
          </w:p>
        </w:tc>
        <w:tc>
          <w:tcPr>
            <w:tcW w:w="2029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预算数（单位：万元）</w:t>
            </w:r>
          </w:p>
        </w:tc>
        <w:tc>
          <w:tcPr>
            <w:tcW w:w="2841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extDirection w:val="lrTb"/>
            <w:vAlign w:val="top"/>
          </w:tcPr>
          <w:p>
            <w:pPr>
              <w:spacing w:line="588" w:lineRule="exact"/>
              <w:ind w:firstLine="560" w:firstLineChars="200"/>
              <w:jc w:val="center"/>
              <w:rPr>
                <w:rFonts w:hint="default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村级党建经费</w:t>
            </w:r>
          </w:p>
        </w:tc>
        <w:tc>
          <w:tcPr>
            <w:tcW w:w="2029" w:type="dxa"/>
            <w:textDirection w:val="lrTb"/>
            <w:vAlign w:val="center"/>
          </w:tcPr>
          <w:p>
            <w:pPr>
              <w:spacing w:line="588" w:lineRule="exact"/>
              <w:ind w:firstLine="560" w:firstLineChars="200"/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104.40</w:t>
            </w:r>
          </w:p>
        </w:tc>
        <w:tc>
          <w:tcPr>
            <w:tcW w:w="2841" w:type="dxa"/>
            <w:textDirection w:val="lrTb"/>
            <w:vAlign w:val="top"/>
          </w:tcPr>
          <w:p>
            <w:pPr>
              <w:spacing w:line="588" w:lineRule="exact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32"/>
              </w:rPr>
              <w:t>加强基层党建建设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extDirection w:val="lrTb"/>
            <w:vAlign w:val="top"/>
          </w:tcPr>
          <w:p>
            <w:pPr>
              <w:spacing w:line="588" w:lineRule="exact"/>
              <w:ind w:firstLine="560" w:firstLineChars="200"/>
              <w:jc w:val="center"/>
              <w:rPr>
                <w:rFonts w:hint="default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驻村为民办实事经费</w:t>
            </w:r>
          </w:p>
        </w:tc>
        <w:tc>
          <w:tcPr>
            <w:tcW w:w="2029" w:type="dxa"/>
            <w:textDirection w:val="lrTb"/>
            <w:vAlign w:val="center"/>
          </w:tcPr>
          <w:p>
            <w:pPr>
              <w:spacing w:line="588" w:lineRule="exact"/>
              <w:ind w:firstLine="560" w:firstLineChars="200"/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131.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12</w:t>
            </w:r>
          </w:p>
        </w:tc>
        <w:tc>
          <w:tcPr>
            <w:tcW w:w="2841" w:type="dxa"/>
            <w:textDirection w:val="lrTb"/>
            <w:vAlign w:val="top"/>
          </w:tcPr>
          <w:p>
            <w:pPr>
              <w:spacing w:line="588" w:lineRule="exact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保障驻村工作队高效开展惠民项目实施，解决群众急难愁盼问题</w:t>
            </w:r>
          </w:p>
        </w:tc>
      </w:tr>
    </w:tbl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截止目前，无任何</w:t>
      </w:r>
      <w:r>
        <w:rPr>
          <w:rFonts w:hint="eastAsia" w:ascii="仿宋" w:hAnsi="仿宋" w:eastAsia="仿宋"/>
          <w:sz w:val="32"/>
          <w:szCs w:val="32"/>
        </w:rPr>
        <w:t>政府债务。</w:t>
      </w:r>
    </w:p>
    <w:p>
      <w:pPr>
        <w:widowControl/>
        <w:spacing w:line="588" w:lineRule="exact"/>
        <w:ind w:firstLine="1440" w:firstLineChars="450"/>
        <w:rPr>
          <w:rFonts w:ascii="仿宋" w:hAnsi="仿宋" w:eastAsia="仿宋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br w:type="page"/>
      </w:r>
    </w:p>
    <w:p>
      <w:pPr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Dialog . pl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framePr w:wrap="around" w:vAnchor="text" w:hAnchor="margin" w:xAlign="center" w:y="1"/>
      <w:rPr>
        <w:rStyle w:val="7"/>
        <w:rFonts w:ascii="宋体" w:hAnsi="宋体" w:eastAsia="宋体"/>
        <w:sz w:val="24"/>
        <w:szCs w:val="24"/>
      </w:rPr>
    </w:pPr>
    <w:r>
      <w:rPr>
        <w:rStyle w:val="7"/>
        <w:rFonts w:ascii="宋体" w:hAnsi="宋体" w:eastAsia="宋体"/>
        <w:sz w:val="24"/>
        <w:szCs w:val="24"/>
      </w:rPr>
      <w:fldChar w:fldCharType="begin"/>
    </w:r>
    <w:r>
      <w:rPr>
        <w:rStyle w:val="7"/>
        <w:rFonts w:ascii="宋体" w:hAnsi="宋体" w:eastAsia="宋体"/>
        <w:sz w:val="24"/>
        <w:szCs w:val="24"/>
      </w:rPr>
      <w:instrText xml:space="preserve">PAGE  </w:instrText>
    </w:r>
    <w:r>
      <w:rPr>
        <w:rStyle w:val="7"/>
        <w:rFonts w:ascii="宋体" w:hAnsi="宋体" w:eastAsia="宋体"/>
        <w:sz w:val="24"/>
        <w:szCs w:val="24"/>
      </w:rPr>
      <w:fldChar w:fldCharType="separate"/>
    </w:r>
    <w:r>
      <w:rPr>
        <w:rStyle w:val="7"/>
        <w:rFonts w:ascii="宋体" w:hAnsi="宋体" w:eastAsia="宋体"/>
        <w:sz w:val="24"/>
        <w:szCs w:val="24"/>
      </w:rPr>
      <w:t>- 4 -</w:t>
    </w:r>
    <w:r>
      <w:rPr>
        <w:rStyle w:val="7"/>
        <w:rFonts w:ascii="宋体" w:hAnsi="宋体" w:eastAsia="宋体"/>
        <w:sz w:val="24"/>
        <w:szCs w:val="24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74306929">
    <w:nsid w:val="7BA36971"/>
    <w:multiLevelType w:val="multilevel"/>
    <w:tmpl w:val="7BA36971"/>
    <w:lvl w:ilvl="0" w:tentative="1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36384001">
    <w:nsid w:val="5B935C01"/>
    <w:multiLevelType w:val="multilevel"/>
    <w:tmpl w:val="5B935C01"/>
    <w:lvl w:ilvl="0" w:tentative="1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074306929"/>
  </w:num>
  <w:num w:numId="2">
    <w:abstractNumId w:val="1536384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97B22"/>
    <w:rsid w:val="00022B8B"/>
    <w:rsid w:val="000425EE"/>
    <w:rsid w:val="0008323F"/>
    <w:rsid w:val="001E77D9"/>
    <w:rsid w:val="001F003D"/>
    <w:rsid w:val="00284E88"/>
    <w:rsid w:val="00446A7A"/>
    <w:rsid w:val="00594DF4"/>
    <w:rsid w:val="005F3AF5"/>
    <w:rsid w:val="006C21A4"/>
    <w:rsid w:val="00777E31"/>
    <w:rsid w:val="009B65A6"/>
    <w:rsid w:val="00A27191"/>
    <w:rsid w:val="00AD4B84"/>
    <w:rsid w:val="00B17458"/>
    <w:rsid w:val="00B27507"/>
    <w:rsid w:val="00B72260"/>
    <w:rsid w:val="00BE5295"/>
    <w:rsid w:val="00C07DB9"/>
    <w:rsid w:val="00C35BD0"/>
    <w:rsid w:val="00CF2004"/>
    <w:rsid w:val="00D529C9"/>
    <w:rsid w:val="00D821B5"/>
    <w:rsid w:val="00DE7333"/>
    <w:rsid w:val="00E202CE"/>
    <w:rsid w:val="00E32200"/>
    <w:rsid w:val="00E97B22"/>
    <w:rsid w:val="00EC63A1"/>
    <w:rsid w:val="00F70D97"/>
    <w:rsid w:val="00FF41D4"/>
    <w:rsid w:val="010D5FC6"/>
    <w:rsid w:val="03615FD0"/>
    <w:rsid w:val="04246559"/>
    <w:rsid w:val="0A665D1E"/>
    <w:rsid w:val="0BFF25BC"/>
    <w:rsid w:val="11663318"/>
    <w:rsid w:val="1540739A"/>
    <w:rsid w:val="158E0012"/>
    <w:rsid w:val="17905436"/>
    <w:rsid w:val="1831173C"/>
    <w:rsid w:val="1D2437DE"/>
    <w:rsid w:val="1DF71AE7"/>
    <w:rsid w:val="1F1B2614"/>
    <w:rsid w:val="202A46ED"/>
    <w:rsid w:val="2585551C"/>
    <w:rsid w:val="27E92788"/>
    <w:rsid w:val="36625046"/>
    <w:rsid w:val="388C5587"/>
    <w:rsid w:val="42614071"/>
    <w:rsid w:val="47D253E2"/>
    <w:rsid w:val="4ED97DE9"/>
    <w:rsid w:val="53C77F81"/>
    <w:rsid w:val="54D413B8"/>
    <w:rsid w:val="650A6555"/>
    <w:rsid w:val="6F625079"/>
    <w:rsid w:val="6FB026CC"/>
    <w:rsid w:val="7721127E"/>
    <w:rsid w:val="787758E4"/>
    <w:rsid w:val="7A2D6D03"/>
    <w:rsid w:val="7FD21DE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kern w:val="44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font01"/>
    <w:basedOn w:val="6"/>
    <w:uiPriority w:val="0"/>
    <w:rPr>
      <w:rFonts w:ascii="Dialog . plain" w:hAnsi="Dialog . plain" w:eastAsia="Dialog . plain" w:cs="Dialog . plai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337</Words>
  <Characters>1924</Characters>
  <Lines>16</Lines>
  <Paragraphs>4</Paragraphs>
  <ScaleCrop>false</ScaleCrop>
  <LinksUpToDate>false</LinksUpToDate>
  <CharactersWithSpaces>2257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2024-04-26T04:57:00Z</dcterms:created>
  <dc:creator>bq</dc:creator>
  <cp:lastModifiedBy>HUAWEI</cp:lastModifiedBy>
  <dcterms:modified xsi:type="dcterms:W3CDTF">2026-01-28T11:51:00Z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49BAD40DE56D407B89457DCFB84CD5A4</vt:lpwstr>
  </property>
</Properties>
</file>